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31F" w:rsidRDefault="000C3849">
      <w:pPr>
        <w:framePr w:w="1621" w:hSpace="180" w:wrap="around" w:vAnchor="text" w:hAnchor="page" w:x="181" w:y="1"/>
        <w:rPr>
          <w:sz w:val="22"/>
          <w:szCs w:val="20"/>
        </w:rPr>
      </w:pPr>
      <w:r>
        <w:rPr>
          <w:sz w:val="22"/>
          <w:szCs w:val="20"/>
        </w:rPr>
        <w:tab/>
      </w:r>
      <w:r>
        <w:rPr>
          <w:sz w:val="22"/>
          <w:szCs w:val="20"/>
        </w:rPr>
        <w:tab/>
      </w:r>
      <w:r>
        <w:rPr>
          <w:sz w:val="22"/>
          <w:szCs w:val="20"/>
        </w:rPr>
        <w:tab/>
      </w:r>
    </w:p>
    <w:p w:rsidR="007C631F" w:rsidRDefault="00A3161B" w:rsidP="00193085">
      <w:pPr>
        <w:ind w:right="-1170"/>
        <w:jc w:val="right"/>
        <w:rPr>
          <w:sz w:val="22"/>
          <w:szCs w:val="20"/>
        </w:rPr>
      </w:pPr>
      <w:r>
        <w:rPr>
          <w:noProof/>
        </w:rPr>
        <w:drawing>
          <wp:anchor distT="0" distB="0" distL="114300" distR="114300" simplePos="0" relativeHeight="251658240" behindDoc="1" locked="0" layoutInCell="1" allowOverlap="1">
            <wp:simplePos x="0" y="0"/>
            <wp:positionH relativeFrom="column">
              <wp:posOffset>4573270</wp:posOffset>
            </wp:positionH>
            <wp:positionV relativeFrom="paragraph">
              <wp:posOffset>-224155</wp:posOffset>
            </wp:positionV>
            <wp:extent cx="901700" cy="858520"/>
            <wp:effectExtent l="19050" t="0" r="0" b="0"/>
            <wp:wrapTight wrapText="bothSides">
              <wp:wrapPolygon edited="0">
                <wp:start x="-456" y="0"/>
                <wp:lineTo x="-456" y="21089"/>
                <wp:lineTo x="21448" y="21089"/>
                <wp:lineTo x="21448" y="0"/>
                <wp:lineTo x="-456" y="0"/>
              </wp:wrapPolygon>
            </wp:wrapTight>
            <wp:docPr id="7" name="Picture 1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1"/>
                    <pic:cNvPicPr>
                      <a:picLocks noChangeAspect="1" noChangeArrowheads="1"/>
                    </pic:cNvPicPr>
                  </pic:nvPicPr>
                  <pic:blipFill>
                    <a:blip r:embed="rId8" cstate="print"/>
                    <a:srcRect/>
                    <a:stretch>
                      <a:fillRect/>
                    </a:stretch>
                  </pic:blipFill>
                  <pic:spPr bwMode="auto">
                    <a:xfrm>
                      <a:off x="0" y="0"/>
                      <a:ext cx="901700" cy="858520"/>
                    </a:xfrm>
                    <a:prstGeom prst="rect">
                      <a:avLst/>
                    </a:prstGeom>
                    <a:noFill/>
                    <a:ln w="9525">
                      <a:noFill/>
                      <a:miter lim="800000"/>
                      <a:headEnd/>
                      <a:tailEnd/>
                    </a:ln>
                  </pic:spPr>
                </pic:pic>
              </a:graphicData>
            </a:graphic>
          </wp:anchor>
        </w:drawing>
      </w:r>
      <w:r w:rsidR="00F650A5" w:rsidRPr="00F650A5">
        <w:pict>
          <v:rect id="_x0000_s1027" style="position:absolute;left:0;text-align:left;margin-left:-63.05pt;margin-top:0;width:407.25pt;height:63pt;z-index:251656192;mso-position-horizontal-relative:text;mso-position-vertical-relative:text" stroked="f" strokeweight="1pt">
            <v:textbox style="mso-next-textbox:#_x0000_s1027" inset="1pt,1pt,1pt,1pt">
              <w:txbxContent>
                <w:p w:rsidR="001D44A9" w:rsidRDefault="001D44A9">
                  <w:pPr>
                    <w:pStyle w:val="Heading3"/>
                    <w:rPr>
                      <w:color w:val="4B59DD"/>
                      <w:sz w:val="40"/>
                      <w:szCs w:val="40"/>
                    </w:rPr>
                  </w:pPr>
                  <w:r w:rsidRPr="00E43692">
                    <w:rPr>
                      <w:color w:val="4B59DD"/>
                      <w:sz w:val="40"/>
                      <w:szCs w:val="40"/>
                    </w:rPr>
                    <w:t xml:space="preserve">Octorara </w:t>
                  </w:r>
                  <w:r>
                    <w:rPr>
                      <w:color w:val="4B59DD"/>
                      <w:sz w:val="40"/>
                      <w:szCs w:val="40"/>
                    </w:rPr>
                    <w:t>Area School District</w:t>
                  </w:r>
                </w:p>
                <w:p w:rsidR="001D44A9" w:rsidRPr="00D221A5" w:rsidRDefault="001D44A9" w:rsidP="00D221A5">
                  <w:r>
                    <w:rPr>
                      <w:rFonts w:ascii="Arial" w:hAnsi="Arial"/>
                      <w:b/>
                      <w:sz w:val="28"/>
                      <w:szCs w:val="28"/>
                    </w:rPr>
                    <w:t>Acquisition Lesson Plan</w:t>
                  </w:r>
                  <w:r>
                    <w:rPr>
                      <w:rFonts w:ascii="Arial" w:hAnsi="Arial"/>
                    </w:rPr>
                    <w:tab/>
                  </w:r>
                </w:p>
                <w:p w:rsidR="001D44A9" w:rsidRPr="00C417BB" w:rsidRDefault="001D44A9" w:rsidP="004B26E5">
                  <w:pPr>
                    <w:rPr>
                      <w:b/>
                      <w:iCs/>
                      <w:color w:val="0000FF"/>
                      <w:sz w:val="21"/>
                      <w:szCs w:val="21"/>
                    </w:rPr>
                  </w:pPr>
                  <w:r>
                    <w:rPr>
                      <w:rFonts w:ascii="Arial" w:hAnsi="Arial"/>
                    </w:rPr>
                    <w:t>Plan for the Concept, Topic, or Skill - Not for the Day</w:t>
                  </w:r>
                </w:p>
              </w:txbxContent>
            </v:textbox>
          </v:rect>
        </w:pict>
      </w:r>
    </w:p>
    <w:p w:rsidR="007C631F" w:rsidRDefault="007C631F">
      <w:pPr>
        <w:rPr>
          <w:sz w:val="22"/>
          <w:szCs w:val="20"/>
        </w:rPr>
      </w:pPr>
    </w:p>
    <w:p w:rsidR="007C631F" w:rsidRDefault="007C631F">
      <w:pPr>
        <w:rPr>
          <w:sz w:val="22"/>
          <w:szCs w:val="20"/>
        </w:rPr>
      </w:pPr>
    </w:p>
    <w:p w:rsidR="007C631F" w:rsidRDefault="007C631F">
      <w:pPr>
        <w:rPr>
          <w:sz w:val="22"/>
          <w:szCs w:val="20"/>
        </w:rPr>
      </w:pPr>
    </w:p>
    <w:p w:rsidR="007C631F" w:rsidRDefault="00F650A5">
      <w:pPr>
        <w:rPr>
          <w:sz w:val="22"/>
          <w:szCs w:val="20"/>
        </w:rPr>
      </w:pPr>
      <w:r w:rsidRPr="00F650A5">
        <w:pict>
          <v:line id="_x0000_s1028" style="position:absolute;z-index:251657216" from="0,12.4pt" to="540pt,12.4pt" o:allowincell="f" strokecolor="#4b59dd" strokeweight="2pt">
            <v:stroke startarrowlength="short" endarrowlength="short"/>
          </v:line>
        </w:pict>
      </w:r>
    </w:p>
    <w:p w:rsidR="00A3161B" w:rsidRPr="00880F50" w:rsidRDefault="00F650A5" w:rsidP="00037F82">
      <w:pPr>
        <w:overflowPunct w:val="0"/>
        <w:autoSpaceDE w:val="0"/>
        <w:autoSpaceDN w:val="0"/>
        <w:adjustRightInd w:val="0"/>
        <w:ind w:left="720" w:firstLine="720"/>
        <w:rPr>
          <w:b/>
          <w:szCs w:val="20"/>
        </w:rPr>
      </w:pPr>
      <w:r w:rsidRPr="00F650A5">
        <w:rPr>
          <w:noProof/>
        </w:rPr>
        <w:pict>
          <v:line id="_x0000_s1032" style="position:absolute;left:0;text-align:left;z-index:251659264;mso-wrap-edited:f" from="0,8.75pt" to="540pt,8.75pt" wrapcoords="-30 -2147483648 0 -2147483648 10830 -2147483648 10830 -2147483648 21570 -2147483648 21660 -2147483648 -30 -2147483648" strokecolor="#4b59dd" strokeweight="1pt">
            <v:stroke startarrowlength="short" endarrowlength="short"/>
            <w10:wrap type="through"/>
          </v:line>
        </w:pict>
      </w:r>
      <w:r w:rsidR="00A3161B">
        <w:rPr>
          <w:rFonts w:ascii="Arial" w:hAnsi="Arial"/>
        </w:rPr>
        <w:t xml:space="preserve">Name/Bldg: </w:t>
      </w:r>
      <w:r w:rsidR="00F4448A">
        <w:rPr>
          <w:rFonts w:ascii="Arial" w:hAnsi="Arial"/>
        </w:rPr>
        <w:t xml:space="preserve"> </w:t>
      </w:r>
      <w:r w:rsidR="000C3849">
        <w:rPr>
          <w:rFonts w:ascii="Arial" w:hAnsi="Arial"/>
        </w:rPr>
        <w:tab/>
      </w:r>
      <w:r w:rsidR="001B452E">
        <w:rPr>
          <w:rFonts w:ascii="Arial" w:hAnsi="Arial"/>
        </w:rPr>
        <w:t>OIS</w:t>
      </w:r>
      <w:r w:rsidR="005B32CC">
        <w:rPr>
          <w:rFonts w:ascii="Arial" w:hAnsi="Arial"/>
        </w:rPr>
        <w:tab/>
        <w:t xml:space="preserve">        </w:t>
      </w:r>
      <w:r w:rsidR="001B452E">
        <w:rPr>
          <w:rFonts w:ascii="Arial" w:hAnsi="Arial"/>
        </w:rPr>
        <w:t xml:space="preserve">    </w:t>
      </w:r>
      <w:r w:rsidR="000C3849">
        <w:rPr>
          <w:rFonts w:ascii="Arial" w:hAnsi="Arial"/>
        </w:rPr>
        <w:t xml:space="preserve">   </w:t>
      </w:r>
      <w:r w:rsidR="00B21BC7">
        <w:rPr>
          <w:rFonts w:ascii="Arial" w:hAnsi="Arial"/>
        </w:rPr>
        <w:t xml:space="preserve">Date(s): </w:t>
      </w:r>
      <w:r w:rsidR="00D221A5">
        <w:rPr>
          <w:rFonts w:ascii="Arial" w:hAnsi="Arial"/>
        </w:rPr>
        <w:t xml:space="preserve"> </w:t>
      </w:r>
    </w:p>
    <w:p w:rsidR="00F4448A" w:rsidRDefault="00A3161B" w:rsidP="00037F82">
      <w:pPr>
        <w:ind w:left="720" w:firstLine="720"/>
        <w:jc w:val="both"/>
        <w:rPr>
          <w:rFonts w:ascii="Arial" w:hAnsi="Arial"/>
        </w:rPr>
      </w:pPr>
      <w:r>
        <w:rPr>
          <w:rFonts w:ascii="Arial" w:hAnsi="Arial"/>
        </w:rPr>
        <w:t xml:space="preserve">Course/Subject: </w:t>
      </w:r>
      <w:r w:rsidR="0085398E">
        <w:rPr>
          <w:rFonts w:ascii="Arial" w:hAnsi="Arial"/>
        </w:rPr>
        <w:t>5</w:t>
      </w:r>
      <w:r w:rsidR="0085398E" w:rsidRPr="0085398E">
        <w:rPr>
          <w:rFonts w:ascii="Arial" w:hAnsi="Arial"/>
          <w:vertAlign w:val="superscript"/>
        </w:rPr>
        <w:t>th</w:t>
      </w:r>
      <w:r w:rsidR="0085398E">
        <w:rPr>
          <w:rFonts w:ascii="Arial" w:hAnsi="Arial"/>
        </w:rPr>
        <w:t xml:space="preserve"> and </w:t>
      </w:r>
      <w:r w:rsidR="00075138">
        <w:rPr>
          <w:rFonts w:ascii="Arial" w:hAnsi="Arial"/>
        </w:rPr>
        <w:t>6</w:t>
      </w:r>
      <w:r w:rsidR="00075138" w:rsidRPr="00075138">
        <w:rPr>
          <w:rFonts w:ascii="Arial" w:hAnsi="Arial"/>
          <w:vertAlign w:val="superscript"/>
        </w:rPr>
        <w:t>th</w:t>
      </w:r>
      <w:r w:rsidR="00075138">
        <w:rPr>
          <w:rFonts w:ascii="Arial" w:hAnsi="Arial"/>
        </w:rPr>
        <w:t xml:space="preserve"> Grade ELA</w:t>
      </w:r>
      <w:r w:rsidR="000C3849">
        <w:rPr>
          <w:rFonts w:ascii="Arial" w:hAnsi="Arial"/>
        </w:rPr>
        <w:t xml:space="preserve"> </w:t>
      </w:r>
    </w:p>
    <w:tbl>
      <w:tblPr>
        <w:tblStyle w:val="TableGrid"/>
        <w:tblpPr w:leftFromText="180" w:rightFromText="180" w:vertAnchor="text" w:horzAnchor="margin" w:tblpXSpec="center" w:tblpY="144"/>
        <w:tblW w:w="0" w:type="auto"/>
        <w:tblLook w:val="04A0"/>
      </w:tblPr>
      <w:tblGrid>
        <w:gridCol w:w="5688"/>
        <w:gridCol w:w="3168"/>
      </w:tblGrid>
      <w:tr w:rsidR="00422DCF" w:rsidTr="00422DCF">
        <w:trPr>
          <w:trHeight w:val="232"/>
        </w:trPr>
        <w:tc>
          <w:tcPr>
            <w:tcW w:w="8856" w:type="dxa"/>
            <w:gridSpan w:val="2"/>
          </w:tcPr>
          <w:p w:rsidR="00422DCF" w:rsidRDefault="00422DCF" w:rsidP="00422DCF">
            <w:pPr>
              <w:rPr>
                <w:rFonts w:ascii="Arial" w:hAnsi="Arial" w:cs="Arial"/>
                <w:sz w:val="18"/>
                <w:szCs w:val="18"/>
              </w:rPr>
            </w:pPr>
            <w:r>
              <w:rPr>
                <w:b/>
              </w:rPr>
              <w:t xml:space="preserve">Lesson Topic/Concept/Skill: </w:t>
            </w:r>
            <w:r w:rsidRPr="00422DCF">
              <w:rPr>
                <w:rFonts w:ascii="Arial" w:hAnsi="Arial" w:cs="Arial"/>
                <w:sz w:val="18"/>
                <w:szCs w:val="18"/>
              </w:rPr>
              <w:t>(PLAN FOR THE CONCEPT/TOPIC OR SKILL—NOT FOR THE DAY)</w:t>
            </w:r>
          </w:p>
          <w:p w:rsidR="000C3849" w:rsidRPr="001B452E" w:rsidRDefault="00286C3D" w:rsidP="00422DCF">
            <w:r>
              <w:t>Fiction- Plot Diagram timeline with character response</w:t>
            </w:r>
          </w:p>
        </w:tc>
      </w:tr>
      <w:tr w:rsidR="00422DCF" w:rsidTr="00422DCF">
        <w:tc>
          <w:tcPr>
            <w:tcW w:w="8856" w:type="dxa"/>
            <w:gridSpan w:val="2"/>
          </w:tcPr>
          <w:p w:rsidR="00422DCF" w:rsidRPr="000502B1" w:rsidRDefault="00422DCF" w:rsidP="001B452E">
            <w:pPr>
              <w:rPr>
                <w:rFonts w:ascii="Arial" w:hAnsi="Arial" w:cs="Arial"/>
                <w:sz w:val="18"/>
              </w:rPr>
            </w:pPr>
            <w:r w:rsidRPr="00577ADC">
              <w:rPr>
                <w:b/>
              </w:rPr>
              <w:t>Lesson Essential Question</w:t>
            </w:r>
            <w:r>
              <w:t xml:space="preserve">: </w:t>
            </w:r>
            <w:r w:rsidR="005B32CC">
              <w:rPr>
                <w:rFonts w:ascii="Arial" w:hAnsi="Arial" w:cs="Arial"/>
                <w:sz w:val="18"/>
              </w:rPr>
              <w:t>(What question will direct and</w:t>
            </w:r>
            <w:r w:rsidRPr="0056575F">
              <w:rPr>
                <w:rFonts w:ascii="Arial" w:hAnsi="Arial" w:cs="Arial"/>
                <w:sz w:val="18"/>
              </w:rPr>
              <w:t xml:space="preserve"> focus the learning in this individual lesson?)</w:t>
            </w:r>
            <w:r w:rsidR="000502B1">
              <w:rPr>
                <w:rFonts w:ascii="Arial" w:hAnsi="Arial" w:cs="Arial"/>
                <w:sz w:val="18"/>
              </w:rPr>
              <w:t xml:space="preserve">  How does Plot unfold as a series of episodes and how do characters respond or change toward resolution?</w:t>
            </w:r>
          </w:p>
        </w:tc>
      </w:tr>
      <w:tr w:rsidR="00237B87" w:rsidTr="00422DCF">
        <w:tc>
          <w:tcPr>
            <w:tcW w:w="8856" w:type="dxa"/>
            <w:gridSpan w:val="2"/>
          </w:tcPr>
          <w:p w:rsidR="00237B87" w:rsidRDefault="005978B8" w:rsidP="00422DCF">
            <w:pPr>
              <w:rPr>
                <w:sz w:val="18"/>
                <w:szCs w:val="18"/>
              </w:rPr>
            </w:pPr>
            <w:r>
              <w:rPr>
                <w:b/>
              </w:rPr>
              <w:t>Assessment Prompts</w:t>
            </w:r>
            <w:r w:rsidR="00237B87">
              <w:rPr>
                <w:b/>
              </w:rPr>
              <w:t xml:space="preserve">:  </w:t>
            </w:r>
            <w:r w:rsidR="00237B87">
              <w:rPr>
                <w:sz w:val="18"/>
                <w:szCs w:val="18"/>
              </w:rPr>
              <w:t>(What will students need to know and/or be able to do in order to respond to the Lesson Essential Question?)</w:t>
            </w:r>
          </w:p>
          <w:p w:rsidR="00DC29F8" w:rsidRPr="00075138" w:rsidRDefault="00286C3D" w:rsidP="00075138">
            <w:pPr>
              <w:rPr>
                <w:sz w:val="18"/>
                <w:szCs w:val="18"/>
              </w:rPr>
            </w:pPr>
            <w:r>
              <w:rPr>
                <w:sz w:val="18"/>
                <w:szCs w:val="18"/>
              </w:rPr>
              <w:t xml:space="preserve">#1 </w:t>
            </w:r>
            <w:r w:rsidR="000502B1">
              <w:rPr>
                <w:sz w:val="18"/>
                <w:szCs w:val="18"/>
              </w:rPr>
              <w:t>– Become familiar with elements of fiction and begin to recognize them in text</w:t>
            </w:r>
          </w:p>
          <w:p w:rsidR="00237B87" w:rsidRDefault="00075138" w:rsidP="00075138">
            <w:pPr>
              <w:rPr>
                <w:sz w:val="18"/>
                <w:szCs w:val="18"/>
              </w:rPr>
            </w:pPr>
            <w:r>
              <w:rPr>
                <w:sz w:val="18"/>
                <w:szCs w:val="18"/>
              </w:rPr>
              <w:t>#2 –</w:t>
            </w:r>
            <w:r w:rsidR="000502B1">
              <w:rPr>
                <w:sz w:val="18"/>
                <w:szCs w:val="18"/>
              </w:rPr>
              <w:t>Understand how plot shapes character and feelings</w:t>
            </w:r>
          </w:p>
          <w:p w:rsidR="00075138" w:rsidRPr="00075138" w:rsidRDefault="00075138" w:rsidP="00286C3D">
            <w:pPr>
              <w:rPr>
                <w:sz w:val="18"/>
                <w:szCs w:val="18"/>
              </w:rPr>
            </w:pPr>
            <w:r>
              <w:rPr>
                <w:sz w:val="18"/>
                <w:szCs w:val="18"/>
              </w:rPr>
              <w:t xml:space="preserve">#3 </w:t>
            </w:r>
            <w:r w:rsidR="0085398E">
              <w:rPr>
                <w:sz w:val="18"/>
                <w:szCs w:val="18"/>
              </w:rPr>
              <w:t>–</w:t>
            </w:r>
            <w:r w:rsidR="000502B1">
              <w:rPr>
                <w:sz w:val="18"/>
                <w:szCs w:val="18"/>
              </w:rPr>
              <w:t>Create character, setting, problem, climax, resolution “book” to show how plot shapes character feelings using dialogue</w:t>
            </w:r>
          </w:p>
        </w:tc>
      </w:tr>
      <w:tr w:rsidR="00422DCF" w:rsidTr="00422DCF">
        <w:tc>
          <w:tcPr>
            <w:tcW w:w="8856" w:type="dxa"/>
            <w:gridSpan w:val="2"/>
          </w:tcPr>
          <w:p w:rsidR="00422DCF" w:rsidRDefault="00422DCF" w:rsidP="00DC29F8">
            <w:pPr>
              <w:rPr>
                <w:rFonts w:ascii="Arial" w:hAnsi="Arial" w:cs="Arial"/>
                <w:sz w:val="18"/>
              </w:rPr>
            </w:pPr>
            <w:r w:rsidRPr="00577ADC">
              <w:rPr>
                <w:b/>
              </w:rPr>
              <w:t>Activating Strategy</w:t>
            </w:r>
            <w:r>
              <w:t xml:space="preserve">: </w:t>
            </w:r>
            <w:r w:rsidRPr="0056575F">
              <w:rPr>
                <w:rFonts w:ascii="Arial" w:hAnsi="Arial" w:cs="Arial"/>
                <w:sz w:val="18"/>
              </w:rPr>
              <w:t>(How will you hook students at the beginning of the lesson and activate and/or build the necessary prior knowledge?)</w:t>
            </w:r>
            <w:r w:rsidR="00417965">
              <w:rPr>
                <w:rFonts w:ascii="Arial" w:hAnsi="Arial" w:cs="Arial"/>
                <w:sz w:val="18"/>
              </w:rPr>
              <w:t xml:space="preserve">  </w:t>
            </w:r>
            <w:r w:rsidR="000502B1">
              <w:rPr>
                <w:rFonts w:ascii="Arial" w:hAnsi="Arial" w:cs="Arial"/>
                <w:sz w:val="18"/>
              </w:rPr>
              <w:t>Show created movie (previously created by students) to introduce terms in vocabulary (“It Was a Cold Dark Night”)</w:t>
            </w:r>
          </w:p>
          <w:p w:rsidR="00DC29F8" w:rsidRDefault="00DC29F8" w:rsidP="00DC29F8">
            <w:pPr>
              <w:rPr>
                <w:rFonts w:ascii="Arial" w:hAnsi="Arial" w:cs="Arial"/>
                <w:sz w:val="18"/>
              </w:rPr>
            </w:pPr>
          </w:p>
          <w:p w:rsidR="00DC29F8" w:rsidRDefault="00DC29F8" w:rsidP="001D44A9"/>
        </w:tc>
      </w:tr>
      <w:tr w:rsidR="00422DCF" w:rsidTr="00422DCF">
        <w:tc>
          <w:tcPr>
            <w:tcW w:w="8856" w:type="dxa"/>
            <w:gridSpan w:val="2"/>
          </w:tcPr>
          <w:p w:rsidR="00422DCF" w:rsidRPr="0056575F" w:rsidRDefault="00422DCF" w:rsidP="00422DCF">
            <w:pPr>
              <w:rPr>
                <w:rFonts w:ascii="Arial" w:hAnsi="Arial" w:cs="Arial"/>
                <w:sz w:val="20"/>
              </w:rPr>
            </w:pPr>
            <w:r w:rsidRPr="00577ADC">
              <w:rPr>
                <w:b/>
              </w:rPr>
              <w:t>Key vocabulary</w:t>
            </w:r>
            <w:r>
              <w:t xml:space="preserve"> to preview: </w:t>
            </w:r>
            <w:r w:rsidRPr="0056575F">
              <w:rPr>
                <w:rFonts w:ascii="Arial" w:hAnsi="Arial" w:cs="Arial"/>
                <w:sz w:val="18"/>
              </w:rPr>
              <w:t>(What content-specific vocabulary will students need to know in order to make meaning of the learning in the lesson?)</w:t>
            </w:r>
          </w:p>
          <w:p w:rsidR="00422DCF" w:rsidRDefault="000502B1" w:rsidP="00DC29F8">
            <w:pPr>
              <w:rPr>
                <w:rFonts w:ascii="Arial" w:hAnsi="Arial" w:cs="Arial"/>
                <w:sz w:val="18"/>
                <w:szCs w:val="18"/>
              </w:rPr>
            </w:pPr>
            <w:r>
              <w:rPr>
                <w:rFonts w:ascii="Arial" w:hAnsi="Arial" w:cs="Arial"/>
                <w:sz w:val="18"/>
                <w:szCs w:val="18"/>
              </w:rPr>
              <w:t>Setting, character, problem, rising action, climax, falling action, resolution</w:t>
            </w:r>
          </w:p>
          <w:p w:rsidR="00DC29F8" w:rsidRPr="00422DCF" w:rsidRDefault="00DC29F8" w:rsidP="00DC29F8">
            <w:pPr>
              <w:rPr>
                <w:rFonts w:ascii="Arial" w:hAnsi="Arial" w:cs="Arial"/>
                <w:sz w:val="18"/>
                <w:szCs w:val="18"/>
              </w:rPr>
            </w:pPr>
          </w:p>
        </w:tc>
      </w:tr>
      <w:tr w:rsidR="00422DCF" w:rsidTr="00422DCF">
        <w:tc>
          <w:tcPr>
            <w:tcW w:w="8856" w:type="dxa"/>
            <w:gridSpan w:val="2"/>
          </w:tcPr>
          <w:p w:rsidR="00422DCF" w:rsidRDefault="005978B8" w:rsidP="00422DCF">
            <w:r>
              <w:rPr>
                <w:b/>
              </w:rPr>
              <w:t>Instruction</w:t>
            </w:r>
            <w:r w:rsidR="00422DCF">
              <w:t xml:space="preserve">: </w:t>
            </w:r>
            <w:r w:rsidR="00422DCF" w:rsidRPr="0056575F">
              <w:rPr>
                <w:rFonts w:ascii="Arial" w:hAnsi="Arial" w:cs="Arial"/>
                <w:sz w:val="18"/>
              </w:rPr>
              <w:t>(How will you provide instruction and/or specific learning experiences which lead students to the understandin</w:t>
            </w:r>
            <w:r w:rsidR="00237B87">
              <w:rPr>
                <w:rFonts w:ascii="Arial" w:hAnsi="Arial" w:cs="Arial"/>
                <w:sz w:val="18"/>
              </w:rPr>
              <w:t>g necessary to meet each learning target within the lesson</w:t>
            </w:r>
            <w:r w:rsidR="00422DCF" w:rsidRPr="0056575F">
              <w:rPr>
                <w:rFonts w:ascii="Arial" w:hAnsi="Arial" w:cs="Arial"/>
                <w:sz w:val="18"/>
              </w:rPr>
              <w:t>?  What will be the sequence of these learning experiences?</w:t>
            </w:r>
            <w:r w:rsidR="005B32CC">
              <w:rPr>
                <w:rFonts w:ascii="Arial" w:hAnsi="Arial" w:cs="Arial"/>
                <w:sz w:val="18"/>
              </w:rPr>
              <w:t>)</w:t>
            </w:r>
          </w:p>
        </w:tc>
      </w:tr>
      <w:tr w:rsidR="00422DCF" w:rsidTr="00422DCF">
        <w:trPr>
          <w:trHeight w:val="380"/>
        </w:trPr>
        <w:tc>
          <w:tcPr>
            <w:tcW w:w="5688" w:type="dxa"/>
          </w:tcPr>
          <w:p w:rsidR="00DC29F8" w:rsidRPr="000502B1" w:rsidRDefault="00075138" w:rsidP="00DC29F8">
            <w:pPr>
              <w:rPr>
                <w:sz w:val="18"/>
                <w:szCs w:val="18"/>
              </w:rPr>
            </w:pPr>
            <w:r w:rsidRPr="00075138">
              <w:rPr>
                <w:u w:val="single"/>
              </w:rPr>
              <w:t>Instruction #1:</w:t>
            </w:r>
            <w:r w:rsidR="000502B1">
              <w:rPr>
                <w:u w:val="single"/>
              </w:rPr>
              <w:t xml:space="preserve"> </w:t>
            </w:r>
            <w:r w:rsidR="000502B1">
              <w:rPr>
                <w:sz w:val="18"/>
                <w:szCs w:val="18"/>
              </w:rPr>
              <w:t>Show Pixar short to determine character feelings as plot moves toward resolution</w:t>
            </w:r>
          </w:p>
          <w:p w:rsidR="00075138" w:rsidRDefault="00075138" w:rsidP="00075138">
            <w:r>
              <w:rPr>
                <w:u w:val="single"/>
              </w:rPr>
              <w:t>Assessment Prompt#1:</w:t>
            </w:r>
          </w:p>
          <w:p w:rsidR="00422DCF" w:rsidRDefault="00422DCF" w:rsidP="00DC29F8">
            <w:pPr>
              <w:rPr>
                <w:rFonts w:ascii="Arial" w:hAnsi="Arial" w:cs="Arial"/>
              </w:rPr>
            </w:pPr>
            <w:r>
              <w:t xml:space="preserve"> </w:t>
            </w:r>
            <w:r w:rsidR="000502B1">
              <w:rPr>
                <w:rFonts w:ascii="Arial" w:hAnsi="Arial" w:cs="Arial"/>
                <w:sz w:val="18"/>
              </w:rPr>
              <w:t>Students fill out graphic organizer #1 while drawing events, then a timeline using words to fill out the character, setting, rising action events, climax, falling action and resolution of the Pixar Short movie.  Discuss as group.</w:t>
            </w:r>
          </w:p>
          <w:p w:rsidR="00FE157E" w:rsidRPr="000502B1" w:rsidRDefault="00FE157E" w:rsidP="00286C3D">
            <w:pPr>
              <w:rPr>
                <w:sz w:val="18"/>
                <w:szCs w:val="18"/>
              </w:rPr>
            </w:pPr>
            <w:r w:rsidRPr="00FE157E">
              <w:rPr>
                <w:i/>
              </w:rPr>
              <w:t>*Summarizing</w:t>
            </w:r>
            <w:r>
              <w:t xml:space="preserve"> – </w:t>
            </w:r>
            <w:r w:rsidR="000502B1">
              <w:rPr>
                <w:sz w:val="18"/>
                <w:szCs w:val="18"/>
              </w:rPr>
              <w:t>Students answer Assessment prompt #1.</w:t>
            </w:r>
          </w:p>
        </w:tc>
        <w:tc>
          <w:tcPr>
            <w:tcW w:w="3168" w:type="dxa"/>
            <w:vMerge w:val="restart"/>
          </w:tcPr>
          <w:p w:rsidR="005978B8" w:rsidRDefault="005978B8" w:rsidP="00422DCF">
            <w:pPr>
              <w:rPr>
                <w:b/>
              </w:rPr>
            </w:pPr>
            <w:r>
              <w:rPr>
                <w:b/>
              </w:rPr>
              <w:t>Teaching Strategies:</w:t>
            </w:r>
          </w:p>
          <w:p w:rsidR="00422DCF" w:rsidRDefault="00422DCF" w:rsidP="00422DCF">
            <w:pPr>
              <w:rPr>
                <w:rFonts w:ascii="Arial" w:hAnsi="Arial" w:cs="Arial"/>
                <w:sz w:val="16"/>
                <w:szCs w:val="16"/>
              </w:rPr>
            </w:pPr>
            <w:r w:rsidRPr="00A63E1B">
              <w:rPr>
                <w:b/>
              </w:rPr>
              <w:t>Graphic Organizer</w:t>
            </w:r>
            <w:r>
              <w:t xml:space="preserve">: </w:t>
            </w:r>
            <w:r w:rsidRPr="005B32CC">
              <w:rPr>
                <w:rFonts w:ascii="Arial" w:hAnsi="Arial" w:cs="Arial"/>
                <w:sz w:val="16"/>
                <w:szCs w:val="16"/>
              </w:rPr>
              <w:t>(What graphic organizers or other organizational tools will you use to help students organize their learning?)</w:t>
            </w:r>
          </w:p>
          <w:p w:rsidR="00DC29F8" w:rsidRDefault="00DC29F8" w:rsidP="00422DCF">
            <w:pPr>
              <w:rPr>
                <w:rFonts w:ascii="Arial" w:hAnsi="Arial" w:cs="Arial"/>
                <w:sz w:val="16"/>
                <w:szCs w:val="16"/>
              </w:rPr>
            </w:pPr>
          </w:p>
          <w:p w:rsidR="00DC29F8" w:rsidRPr="005B32CC" w:rsidRDefault="00DC29F8" w:rsidP="00422DCF">
            <w:pPr>
              <w:rPr>
                <w:rFonts w:ascii="Arial" w:hAnsi="Arial" w:cs="Arial"/>
                <w:sz w:val="16"/>
                <w:szCs w:val="16"/>
              </w:rPr>
            </w:pPr>
          </w:p>
          <w:p w:rsidR="00FE157E" w:rsidRDefault="007C2507" w:rsidP="00422DCF">
            <w:pPr>
              <w:rPr>
                <w:rFonts w:ascii="Arial" w:hAnsi="Arial" w:cs="Arial"/>
              </w:rPr>
            </w:pPr>
            <w:r>
              <w:rPr>
                <w:rFonts w:ascii="Arial" w:hAnsi="Arial" w:cs="Arial"/>
              </w:rPr>
              <w:t xml:space="preserve">#1  - </w:t>
            </w:r>
            <w:r w:rsidR="000502B1" w:rsidRPr="000502B1">
              <w:rPr>
                <w:rFonts w:ascii="Arial" w:hAnsi="Arial" w:cs="Arial"/>
                <w:sz w:val="18"/>
                <w:szCs w:val="18"/>
              </w:rPr>
              <w:t>See GO #1 (attached)</w:t>
            </w:r>
          </w:p>
          <w:p w:rsidR="00D96FD6" w:rsidRPr="00FF4821" w:rsidRDefault="00FE157E" w:rsidP="00422DCF">
            <w:pPr>
              <w:rPr>
                <w:rFonts w:ascii="Arial" w:hAnsi="Arial" w:cs="Arial"/>
                <w:sz w:val="18"/>
                <w:szCs w:val="18"/>
              </w:rPr>
            </w:pPr>
            <w:r>
              <w:rPr>
                <w:rFonts w:ascii="Arial" w:hAnsi="Arial" w:cs="Arial"/>
              </w:rPr>
              <w:t>#2 –</w:t>
            </w:r>
            <w:r w:rsidR="000502B1">
              <w:rPr>
                <w:rFonts w:ascii="Arial" w:hAnsi="Arial" w:cs="Arial"/>
              </w:rPr>
              <w:t xml:space="preserve"> </w:t>
            </w:r>
            <w:r w:rsidR="00FF4821">
              <w:rPr>
                <w:rFonts w:ascii="Arial" w:hAnsi="Arial" w:cs="Arial"/>
                <w:sz w:val="18"/>
                <w:szCs w:val="18"/>
              </w:rPr>
              <w:t>See GO #1 (attached)</w:t>
            </w:r>
          </w:p>
          <w:p w:rsidR="00134B7E" w:rsidRDefault="00D96FD6" w:rsidP="00422DCF">
            <w:pPr>
              <w:rPr>
                <w:rFonts w:ascii="Arial" w:hAnsi="Arial" w:cs="Arial"/>
                <w:sz w:val="18"/>
                <w:szCs w:val="18"/>
              </w:rPr>
            </w:pPr>
            <w:r>
              <w:rPr>
                <w:rFonts w:ascii="Arial" w:hAnsi="Arial" w:cs="Arial"/>
              </w:rPr>
              <w:t xml:space="preserve">#3 </w:t>
            </w:r>
            <w:r w:rsidR="009E7E1E">
              <w:rPr>
                <w:rFonts w:ascii="Arial" w:hAnsi="Arial" w:cs="Arial"/>
              </w:rPr>
              <w:t>–</w:t>
            </w:r>
            <w:r>
              <w:rPr>
                <w:rFonts w:ascii="Arial" w:hAnsi="Arial" w:cs="Arial"/>
              </w:rPr>
              <w:t xml:space="preserve"> </w:t>
            </w:r>
            <w:r w:rsidR="009E7E1E">
              <w:rPr>
                <w:rFonts w:ascii="Arial" w:hAnsi="Arial" w:cs="Arial"/>
                <w:sz w:val="18"/>
                <w:szCs w:val="18"/>
              </w:rPr>
              <w:t>See GO #3 (attached)</w:t>
            </w:r>
          </w:p>
          <w:p w:rsidR="009E7E1E" w:rsidRPr="009E7E1E" w:rsidRDefault="009E7E1E" w:rsidP="00422DCF">
            <w:pPr>
              <w:rPr>
                <w:rFonts w:ascii="Arial" w:hAnsi="Arial" w:cs="Arial"/>
                <w:sz w:val="18"/>
                <w:szCs w:val="18"/>
              </w:rPr>
            </w:pPr>
            <w:r>
              <w:rPr>
                <w:rFonts w:ascii="Arial" w:hAnsi="Arial" w:cs="Arial"/>
                <w:sz w:val="18"/>
                <w:szCs w:val="18"/>
              </w:rPr>
              <w:t>See GO #3abcde (rubrics)</w:t>
            </w:r>
          </w:p>
          <w:p w:rsidR="005B32CC" w:rsidRPr="009E7E1E" w:rsidRDefault="00D96FD6" w:rsidP="00422DCF">
            <w:pPr>
              <w:rPr>
                <w:sz w:val="18"/>
                <w:szCs w:val="18"/>
              </w:rPr>
            </w:pPr>
            <w:r>
              <w:rPr>
                <w:rFonts w:ascii="Arial" w:hAnsi="Arial" w:cs="Arial"/>
              </w:rPr>
              <w:t>#4</w:t>
            </w:r>
            <w:r w:rsidR="0085398E">
              <w:rPr>
                <w:rFonts w:ascii="Arial" w:hAnsi="Arial" w:cs="Arial"/>
              </w:rPr>
              <w:t xml:space="preserve"> –</w:t>
            </w:r>
            <w:r w:rsidR="009E7E1E">
              <w:rPr>
                <w:rFonts w:ascii="Arial" w:hAnsi="Arial" w:cs="Arial"/>
              </w:rPr>
              <w:t xml:space="preserve"> </w:t>
            </w:r>
            <w:r w:rsidR="009E7E1E">
              <w:rPr>
                <w:rFonts w:ascii="Arial" w:hAnsi="Arial" w:cs="Arial"/>
                <w:sz w:val="18"/>
                <w:szCs w:val="18"/>
              </w:rPr>
              <w:t>GO #1 for independent “story”</w:t>
            </w:r>
          </w:p>
          <w:p w:rsidR="00422DCF" w:rsidRDefault="00422DCF" w:rsidP="00286C3D"/>
        </w:tc>
      </w:tr>
      <w:tr w:rsidR="00422DCF" w:rsidTr="00422DCF">
        <w:trPr>
          <w:trHeight w:val="378"/>
        </w:trPr>
        <w:tc>
          <w:tcPr>
            <w:tcW w:w="5688" w:type="dxa"/>
          </w:tcPr>
          <w:p w:rsidR="00075138" w:rsidRDefault="00075138" w:rsidP="00422DCF">
            <w:pPr>
              <w:rPr>
                <w:sz w:val="18"/>
                <w:szCs w:val="18"/>
              </w:rPr>
            </w:pPr>
            <w:r>
              <w:rPr>
                <w:u w:val="single"/>
              </w:rPr>
              <w:t xml:space="preserve">Instruction #2: </w:t>
            </w:r>
            <w:r w:rsidR="000502B1">
              <w:rPr>
                <w:sz w:val="18"/>
                <w:szCs w:val="18"/>
              </w:rPr>
              <w:t>Read aloud (6</w:t>
            </w:r>
            <w:r w:rsidR="000502B1" w:rsidRPr="000502B1">
              <w:rPr>
                <w:sz w:val="18"/>
                <w:szCs w:val="18"/>
                <w:vertAlign w:val="superscript"/>
              </w:rPr>
              <w:t>th</w:t>
            </w:r>
            <w:r w:rsidR="000502B1">
              <w:rPr>
                <w:sz w:val="18"/>
                <w:szCs w:val="18"/>
              </w:rPr>
              <w:t>: Maniac Magee) with timeline of events and character feelings</w:t>
            </w:r>
            <w:r w:rsidR="00FF4821">
              <w:rPr>
                <w:sz w:val="18"/>
                <w:szCs w:val="18"/>
              </w:rPr>
              <w:t xml:space="preserve">.  </w:t>
            </w:r>
            <w:r w:rsidR="00601A4D">
              <w:rPr>
                <w:sz w:val="18"/>
                <w:szCs w:val="18"/>
              </w:rPr>
              <w:t xml:space="preserve">Students write event on timeline GO, then the character’s feelings at that time under the event.  The class agrees on the important event and adds it to the classroom graphic organizer on the wall, using different color index cards for the event and the feelings of the character. </w:t>
            </w:r>
            <w:r w:rsidR="00FF4821">
              <w:rPr>
                <w:sz w:val="18"/>
                <w:szCs w:val="18"/>
              </w:rPr>
              <w:t>This will be started toge</w:t>
            </w:r>
            <w:r w:rsidR="00601A4D">
              <w:rPr>
                <w:sz w:val="18"/>
                <w:szCs w:val="18"/>
              </w:rPr>
              <w:t xml:space="preserve">ther and finished independently on the </w:t>
            </w:r>
            <w:proofErr w:type="gramStart"/>
            <w:r w:rsidR="00601A4D">
              <w:rPr>
                <w:sz w:val="18"/>
                <w:szCs w:val="18"/>
              </w:rPr>
              <w:t>students</w:t>
            </w:r>
            <w:proofErr w:type="gramEnd"/>
            <w:r w:rsidR="00601A4D">
              <w:rPr>
                <w:sz w:val="18"/>
                <w:szCs w:val="18"/>
              </w:rPr>
              <w:t xml:space="preserve"> graphic organizer.</w:t>
            </w:r>
            <w:r w:rsidR="00FF4821">
              <w:rPr>
                <w:sz w:val="18"/>
                <w:szCs w:val="18"/>
              </w:rPr>
              <w:t xml:space="preserve">  </w:t>
            </w:r>
          </w:p>
          <w:p w:rsidR="00FF4821" w:rsidRPr="00FF4821" w:rsidRDefault="00FF4821" w:rsidP="00FF4821">
            <w:pPr>
              <w:rPr>
                <w:sz w:val="18"/>
                <w:szCs w:val="18"/>
              </w:rPr>
            </w:pPr>
            <w:r w:rsidRPr="007C2507">
              <w:rPr>
                <w:i/>
              </w:rPr>
              <w:t xml:space="preserve">*Activating </w:t>
            </w:r>
            <w:r>
              <w:rPr>
                <w:i/>
              </w:rPr>
              <w:t xml:space="preserve">– </w:t>
            </w:r>
            <w:r>
              <w:rPr>
                <w:sz w:val="18"/>
                <w:szCs w:val="18"/>
              </w:rPr>
              <w:t>Review EQ and Plot Diagram</w:t>
            </w:r>
            <w:r w:rsidR="00601A4D">
              <w:rPr>
                <w:sz w:val="18"/>
                <w:szCs w:val="18"/>
              </w:rPr>
              <w:t xml:space="preserve"> vocabulary</w:t>
            </w:r>
          </w:p>
          <w:p w:rsidR="00DC29F8" w:rsidRDefault="005978B8" w:rsidP="00422DCF">
            <w:pPr>
              <w:rPr>
                <w:sz w:val="18"/>
                <w:szCs w:val="18"/>
              </w:rPr>
            </w:pPr>
            <w:r>
              <w:rPr>
                <w:u w:val="single"/>
              </w:rPr>
              <w:t>Assessment Prompt #2</w:t>
            </w:r>
            <w:r w:rsidR="00FF4821">
              <w:rPr>
                <w:u w:val="single"/>
              </w:rPr>
              <w:t xml:space="preserve">:  </w:t>
            </w:r>
          </w:p>
          <w:p w:rsidR="00FF4821" w:rsidRPr="00FF4821" w:rsidRDefault="00601A4D" w:rsidP="00422DCF">
            <w:pPr>
              <w:rPr>
                <w:sz w:val="18"/>
                <w:szCs w:val="18"/>
              </w:rPr>
            </w:pPr>
            <w:r>
              <w:rPr>
                <w:sz w:val="18"/>
                <w:szCs w:val="18"/>
              </w:rPr>
              <w:t>Students complete graphic organizer independently.</w:t>
            </w:r>
          </w:p>
          <w:p w:rsidR="00DC29F8" w:rsidRPr="00601A4D" w:rsidRDefault="00FE157E" w:rsidP="00DC29F8">
            <w:pPr>
              <w:rPr>
                <w:sz w:val="18"/>
                <w:szCs w:val="18"/>
              </w:rPr>
            </w:pPr>
            <w:r>
              <w:rPr>
                <w:i/>
              </w:rPr>
              <w:t>*</w:t>
            </w:r>
            <w:r w:rsidRPr="00FE157E">
              <w:rPr>
                <w:i/>
              </w:rPr>
              <w:t>Summarizing:</w:t>
            </w:r>
            <w:r w:rsidR="00601A4D">
              <w:rPr>
                <w:sz w:val="18"/>
                <w:szCs w:val="18"/>
              </w:rPr>
              <w:t xml:space="preserve"> Students answer Assessment prompt #2</w:t>
            </w:r>
          </w:p>
          <w:p w:rsidR="00DC29F8" w:rsidRDefault="00DC29F8" w:rsidP="00286C3D"/>
        </w:tc>
        <w:tc>
          <w:tcPr>
            <w:tcW w:w="3168" w:type="dxa"/>
            <w:vMerge/>
          </w:tcPr>
          <w:p w:rsidR="00422DCF" w:rsidRDefault="00422DCF" w:rsidP="00422DCF"/>
        </w:tc>
      </w:tr>
      <w:tr w:rsidR="00422DCF" w:rsidTr="00422DCF">
        <w:trPr>
          <w:trHeight w:val="378"/>
        </w:trPr>
        <w:tc>
          <w:tcPr>
            <w:tcW w:w="5688" w:type="dxa"/>
          </w:tcPr>
          <w:p w:rsidR="00D96FD6" w:rsidRPr="00601A4D" w:rsidRDefault="00075138" w:rsidP="00422DCF">
            <w:pPr>
              <w:rPr>
                <w:sz w:val="18"/>
                <w:szCs w:val="18"/>
              </w:rPr>
            </w:pPr>
            <w:r>
              <w:rPr>
                <w:u w:val="single"/>
              </w:rPr>
              <w:t>Instruction #3:</w:t>
            </w:r>
            <w:r w:rsidR="00D96FD6">
              <w:rPr>
                <w:u w:val="single"/>
              </w:rPr>
              <w:t xml:space="preserve"> </w:t>
            </w:r>
            <w:r w:rsidR="00601A4D">
              <w:rPr>
                <w:sz w:val="18"/>
                <w:szCs w:val="18"/>
              </w:rPr>
              <w:t xml:space="preserve">Students choose RAFT activity as culminating activity for the timeline of Maniac Magee. See RAFT attachment and GO </w:t>
            </w:r>
            <w:proofErr w:type="gramStart"/>
            <w:r w:rsidR="00601A4D">
              <w:rPr>
                <w:sz w:val="18"/>
                <w:szCs w:val="18"/>
              </w:rPr>
              <w:t>#3 paperwork</w:t>
            </w:r>
            <w:proofErr w:type="gramEnd"/>
            <w:r w:rsidR="00601A4D">
              <w:rPr>
                <w:sz w:val="18"/>
                <w:szCs w:val="18"/>
              </w:rPr>
              <w:t xml:space="preserve">.  (This is a 4-6 day activity) depending on </w:t>
            </w:r>
            <w:r w:rsidR="009E7E1E">
              <w:rPr>
                <w:sz w:val="18"/>
                <w:szCs w:val="18"/>
              </w:rPr>
              <w:t>the chosen project</w:t>
            </w:r>
          </w:p>
          <w:p w:rsidR="00DC29F8" w:rsidRPr="009E7E1E" w:rsidRDefault="005978B8" w:rsidP="00422DCF">
            <w:pPr>
              <w:rPr>
                <w:sz w:val="18"/>
                <w:szCs w:val="18"/>
              </w:rPr>
            </w:pPr>
            <w:r>
              <w:rPr>
                <w:u w:val="single"/>
              </w:rPr>
              <w:t>Assessment Prompt #3</w:t>
            </w:r>
            <w:r w:rsidR="005B32CC">
              <w:t xml:space="preserve">:  </w:t>
            </w:r>
            <w:r w:rsidR="009E7E1E">
              <w:rPr>
                <w:sz w:val="18"/>
                <w:szCs w:val="18"/>
              </w:rPr>
              <w:t>Completed project according to RAFT assignment and rubric for grading</w:t>
            </w:r>
          </w:p>
          <w:p w:rsidR="00DC29F8" w:rsidRDefault="00DC29F8" w:rsidP="00286C3D"/>
        </w:tc>
        <w:tc>
          <w:tcPr>
            <w:tcW w:w="3168" w:type="dxa"/>
            <w:vMerge/>
          </w:tcPr>
          <w:p w:rsidR="00422DCF" w:rsidRDefault="00422DCF" w:rsidP="00422DCF"/>
        </w:tc>
      </w:tr>
      <w:tr w:rsidR="00DA248E" w:rsidTr="00422DCF">
        <w:trPr>
          <w:trHeight w:val="378"/>
        </w:trPr>
        <w:tc>
          <w:tcPr>
            <w:tcW w:w="5688" w:type="dxa"/>
          </w:tcPr>
          <w:p w:rsidR="00286C3D" w:rsidRPr="009E7E1E" w:rsidRDefault="00DA248E" w:rsidP="00286C3D">
            <w:pPr>
              <w:rPr>
                <w:sz w:val="18"/>
                <w:szCs w:val="18"/>
              </w:rPr>
            </w:pPr>
            <w:r>
              <w:rPr>
                <w:u w:val="single"/>
              </w:rPr>
              <w:lastRenderedPageBreak/>
              <w:t xml:space="preserve">Instruction #4: </w:t>
            </w:r>
            <w:r w:rsidR="009E7E1E">
              <w:rPr>
                <w:sz w:val="18"/>
                <w:szCs w:val="18"/>
              </w:rPr>
              <w:t xml:space="preserve">Create story with character, setting, problem, rising action, climax, falling action, and resolution using app on </w:t>
            </w:r>
            <w:proofErr w:type="spellStart"/>
            <w:r w:rsidR="009E7E1E">
              <w:rPr>
                <w:sz w:val="18"/>
                <w:szCs w:val="18"/>
              </w:rPr>
              <w:t>ipad</w:t>
            </w:r>
            <w:proofErr w:type="spellEnd"/>
            <w:r w:rsidR="009E7E1E">
              <w:rPr>
                <w:sz w:val="18"/>
                <w:szCs w:val="18"/>
              </w:rPr>
              <w:t xml:space="preserve"> “It Was a Cold Dark Night.”</w:t>
            </w:r>
          </w:p>
          <w:p w:rsidR="00DA248E" w:rsidRPr="009E7E1E" w:rsidRDefault="00DA248E" w:rsidP="00286C3D">
            <w:pPr>
              <w:rPr>
                <w:sz w:val="18"/>
                <w:szCs w:val="18"/>
              </w:rPr>
            </w:pPr>
            <w:r>
              <w:t xml:space="preserve">Assessments Prompts #4:  </w:t>
            </w:r>
            <w:r w:rsidR="009E7E1E">
              <w:rPr>
                <w:sz w:val="18"/>
                <w:szCs w:val="18"/>
              </w:rPr>
              <w:t xml:space="preserve">Completed GO and able create story on </w:t>
            </w:r>
            <w:proofErr w:type="spellStart"/>
            <w:r w:rsidR="009E7E1E">
              <w:rPr>
                <w:sz w:val="18"/>
                <w:szCs w:val="18"/>
              </w:rPr>
              <w:t>ipad</w:t>
            </w:r>
            <w:proofErr w:type="spellEnd"/>
          </w:p>
        </w:tc>
        <w:tc>
          <w:tcPr>
            <w:tcW w:w="3168" w:type="dxa"/>
          </w:tcPr>
          <w:p w:rsidR="00DA248E" w:rsidRDefault="00DA248E" w:rsidP="00422DCF"/>
        </w:tc>
      </w:tr>
      <w:tr w:rsidR="00742FD2" w:rsidTr="00422DCF">
        <w:tc>
          <w:tcPr>
            <w:tcW w:w="8856" w:type="dxa"/>
            <w:gridSpan w:val="2"/>
          </w:tcPr>
          <w:p w:rsidR="00742FD2" w:rsidRDefault="00742FD2" w:rsidP="00742FD2">
            <w:pPr>
              <w:rPr>
                <w:rFonts w:ascii="Arial" w:hAnsi="Arial" w:cs="Arial"/>
                <w:sz w:val="16"/>
                <w:szCs w:val="16"/>
              </w:rPr>
            </w:pPr>
            <w:r w:rsidRPr="005B32CC">
              <w:rPr>
                <w:b/>
              </w:rPr>
              <w:t>Summarizing Strategy:</w:t>
            </w:r>
            <w:r>
              <w:t xml:space="preserve">  </w:t>
            </w:r>
            <w:r w:rsidRPr="005B32CC">
              <w:rPr>
                <w:rFonts w:ascii="Arial" w:hAnsi="Arial" w:cs="Arial"/>
                <w:sz w:val="16"/>
                <w:szCs w:val="16"/>
              </w:rPr>
              <w:t>(How will students summarize what they have learned as a result of the lesson to provide evidence of their understanding, in relation to the lesson essential question?  Examples: Exit Ticket, 3-2-1, Answer the EQ, writing-to-learn exercise, etc.)</w:t>
            </w:r>
          </w:p>
          <w:p w:rsidR="005A4625" w:rsidRPr="005A4625" w:rsidRDefault="005A4625" w:rsidP="00742FD2">
            <w:pPr>
              <w:rPr>
                <w:rFonts w:ascii="Arial" w:hAnsi="Arial" w:cs="Arial"/>
                <w:sz w:val="18"/>
                <w:szCs w:val="18"/>
              </w:rPr>
            </w:pPr>
            <w:r>
              <w:rPr>
                <w:rFonts w:ascii="Arial" w:hAnsi="Arial" w:cs="Arial"/>
                <w:sz w:val="18"/>
                <w:szCs w:val="18"/>
              </w:rPr>
              <w:t>Students will be answer to answer the EQ with an Exit Ticket</w:t>
            </w:r>
          </w:p>
          <w:p w:rsidR="00742FD2" w:rsidRPr="007B0F8F" w:rsidRDefault="00742FD2" w:rsidP="00DC29F8">
            <w:pPr>
              <w:rPr>
                <w:color w:val="4F81BD" w:themeColor="accent1"/>
              </w:rPr>
            </w:pPr>
          </w:p>
        </w:tc>
      </w:tr>
    </w:tbl>
    <w:p w:rsidR="003E1301" w:rsidRDefault="003E1301" w:rsidP="00D221A5">
      <w:pPr>
        <w:jc w:val="both"/>
        <w:rPr>
          <w:rFonts w:ascii="Arial" w:hAnsi="Arial"/>
        </w:rPr>
      </w:pPr>
    </w:p>
    <w:p w:rsidR="003E1301" w:rsidRDefault="003E1301" w:rsidP="00D221A5">
      <w:pPr>
        <w:jc w:val="both"/>
        <w:rPr>
          <w:rFonts w:ascii="Arial" w:hAnsi="Arial"/>
        </w:rPr>
      </w:pPr>
    </w:p>
    <w:p w:rsidR="003E1301" w:rsidRDefault="003E1301" w:rsidP="003E1301"/>
    <w:p w:rsidR="00FD2FE1" w:rsidRDefault="00FD2FE1" w:rsidP="00A3161B">
      <w:pPr>
        <w:ind w:right="-1170"/>
        <w:jc w:val="right"/>
      </w:pPr>
    </w:p>
    <w:sectPr w:rsidR="00FD2FE1" w:rsidSect="00FD2FE1">
      <w:footerReference w:type="first" r:id="rId9"/>
      <w:pgSz w:w="12240" w:h="15840" w:code="1"/>
      <w:pgMar w:top="720" w:right="720" w:bottom="720" w:left="720" w:header="720" w:footer="10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47E" w:rsidRDefault="00B6647E">
      <w:r>
        <w:separator/>
      </w:r>
    </w:p>
  </w:endnote>
  <w:endnote w:type="continuationSeparator" w:id="0">
    <w:p w:rsidR="00B6647E" w:rsidRDefault="00B664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4A9" w:rsidRDefault="00F650A5">
    <w:pPr>
      <w:pStyle w:val="Footer"/>
    </w:pPr>
    <w:r>
      <w:rPr>
        <w:noProof/>
      </w:rPr>
      <w:pict>
        <v:rect id="_x0000_s2050" style="position:absolute;margin-left:21.95pt;margin-top:9.05pt;width:502.1pt;height:37pt;z-index:251657728" stroked="f" strokeweight="1pt">
          <v:textbox style="mso-next-textbox:#_x0000_s2050" inset="1pt,1pt,1pt,1pt">
            <w:txbxContent>
              <w:p w:rsidR="001D44A9" w:rsidRDefault="001D44A9" w:rsidP="00015309">
                <w:pPr>
                  <w:pStyle w:val="Footer"/>
                  <w:jc w:val="center"/>
                  <w:rPr>
                    <w:b/>
                    <w:i/>
                    <w:color w:val="0000FF"/>
                    <w:sz w:val="19"/>
                    <w:szCs w:val="19"/>
                  </w:rPr>
                </w:pPr>
              </w:p>
              <w:p w:rsidR="001D44A9" w:rsidRPr="00C417BB" w:rsidRDefault="001D44A9" w:rsidP="00015309">
                <w:pPr>
                  <w:pStyle w:val="Footer"/>
                  <w:jc w:val="center"/>
                  <w:rPr>
                    <w:sz w:val="19"/>
                    <w:szCs w:val="19"/>
                  </w:rPr>
                </w:pPr>
                <w:r>
                  <w:rPr>
                    <w:b/>
                    <w:i/>
                    <w:color w:val="0000FF"/>
                    <w:sz w:val="19"/>
                    <w:szCs w:val="19"/>
                  </w:rPr>
                  <w:t>Maximizing Opportunities for Success</w:t>
                </w:r>
              </w:p>
            </w:txbxContent>
          </v:textbox>
          <w10:wrap type="topAndBottom"/>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47E" w:rsidRDefault="00B6647E">
      <w:r>
        <w:separator/>
      </w:r>
    </w:p>
  </w:footnote>
  <w:footnote w:type="continuationSeparator" w:id="0">
    <w:p w:rsidR="00B6647E" w:rsidRDefault="00B664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6EE78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572DDC"/>
    <w:multiLevelType w:val="hybridMultilevel"/>
    <w:tmpl w:val="20DA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51104F"/>
    <w:multiLevelType w:val="hybridMultilevel"/>
    <w:tmpl w:val="D2E8C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5314F5"/>
    <w:multiLevelType w:val="hybridMultilevel"/>
    <w:tmpl w:val="806C57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0D26564"/>
    <w:multiLevelType w:val="hybridMultilevel"/>
    <w:tmpl w:val="EEA02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4CE5614"/>
    <w:multiLevelType w:val="hybridMultilevel"/>
    <w:tmpl w:val="E0969EBC"/>
    <w:lvl w:ilvl="0" w:tplc="9C747C6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696AA3"/>
    <w:multiLevelType w:val="hybridMultilevel"/>
    <w:tmpl w:val="1306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940FB4"/>
    <w:multiLevelType w:val="hybridMultilevel"/>
    <w:tmpl w:val="C9C29B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3"/>
  </w:num>
  <w:num w:numId="5">
    <w:abstractNumId w:val="7"/>
  </w:num>
  <w:num w:numId="6">
    <w:abstractNumId w:val="4"/>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2052">
      <o:colormru v:ext="edit" colors="#4b59dd"/>
      <o:colormenu v:ext="edit" fillcolor="none [2732]"/>
    </o:shapedefaults>
    <o:shapelayout v:ext="edit">
      <o:idmap v:ext="edit" data="2"/>
    </o:shapelayout>
  </w:hdrShapeDefaults>
  <w:footnotePr>
    <w:footnote w:id="-1"/>
    <w:footnote w:id="0"/>
  </w:footnotePr>
  <w:endnotePr>
    <w:endnote w:id="-1"/>
    <w:endnote w:id="0"/>
  </w:endnotePr>
  <w:compat/>
  <w:rsids>
    <w:rsidRoot w:val="00ED476B"/>
    <w:rsid w:val="000077FA"/>
    <w:rsid w:val="00015309"/>
    <w:rsid w:val="0001594D"/>
    <w:rsid w:val="0001653D"/>
    <w:rsid w:val="00037F82"/>
    <w:rsid w:val="00041CB8"/>
    <w:rsid w:val="000502B1"/>
    <w:rsid w:val="0006413C"/>
    <w:rsid w:val="00075138"/>
    <w:rsid w:val="000A3538"/>
    <w:rsid w:val="000B4512"/>
    <w:rsid w:val="000C3849"/>
    <w:rsid w:val="000F5AA3"/>
    <w:rsid w:val="00120461"/>
    <w:rsid w:val="00134B7E"/>
    <w:rsid w:val="00146581"/>
    <w:rsid w:val="00193085"/>
    <w:rsid w:val="0019624C"/>
    <w:rsid w:val="001A32B7"/>
    <w:rsid w:val="001A3758"/>
    <w:rsid w:val="001B452E"/>
    <w:rsid w:val="001D44A9"/>
    <w:rsid w:val="001F0DBE"/>
    <w:rsid w:val="001F2BB1"/>
    <w:rsid w:val="00222906"/>
    <w:rsid w:val="00236145"/>
    <w:rsid w:val="00237B87"/>
    <w:rsid w:val="002579C9"/>
    <w:rsid w:val="00286C3D"/>
    <w:rsid w:val="002D54B3"/>
    <w:rsid w:val="002E7ACA"/>
    <w:rsid w:val="002F1FDD"/>
    <w:rsid w:val="00325A35"/>
    <w:rsid w:val="00325D2D"/>
    <w:rsid w:val="00346D06"/>
    <w:rsid w:val="003A3B44"/>
    <w:rsid w:val="003B1A0B"/>
    <w:rsid w:val="003E1301"/>
    <w:rsid w:val="00405625"/>
    <w:rsid w:val="00411A2C"/>
    <w:rsid w:val="00417965"/>
    <w:rsid w:val="00422DCF"/>
    <w:rsid w:val="004370E4"/>
    <w:rsid w:val="00447413"/>
    <w:rsid w:val="004823C0"/>
    <w:rsid w:val="00483FAC"/>
    <w:rsid w:val="004A6021"/>
    <w:rsid w:val="004B26E5"/>
    <w:rsid w:val="004D48BC"/>
    <w:rsid w:val="004E631A"/>
    <w:rsid w:val="0056575F"/>
    <w:rsid w:val="00571E72"/>
    <w:rsid w:val="005940B2"/>
    <w:rsid w:val="005978B8"/>
    <w:rsid w:val="005A435A"/>
    <w:rsid w:val="005A4625"/>
    <w:rsid w:val="005B32CC"/>
    <w:rsid w:val="005B4F76"/>
    <w:rsid w:val="005C019D"/>
    <w:rsid w:val="0060188D"/>
    <w:rsid w:val="00601A4D"/>
    <w:rsid w:val="00601F4E"/>
    <w:rsid w:val="00610C69"/>
    <w:rsid w:val="00617F74"/>
    <w:rsid w:val="00695A85"/>
    <w:rsid w:val="006D20B2"/>
    <w:rsid w:val="006E55C4"/>
    <w:rsid w:val="00722963"/>
    <w:rsid w:val="007234EC"/>
    <w:rsid w:val="00732D64"/>
    <w:rsid w:val="00742FD2"/>
    <w:rsid w:val="007601DA"/>
    <w:rsid w:val="00790E6B"/>
    <w:rsid w:val="007942DB"/>
    <w:rsid w:val="007B0A41"/>
    <w:rsid w:val="007B0F8F"/>
    <w:rsid w:val="007C2507"/>
    <w:rsid w:val="007C631F"/>
    <w:rsid w:val="007D698C"/>
    <w:rsid w:val="007E28A9"/>
    <w:rsid w:val="00816C82"/>
    <w:rsid w:val="0083456C"/>
    <w:rsid w:val="0085398E"/>
    <w:rsid w:val="00880F50"/>
    <w:rsid w:val="00882D2B"/>
    <w:rsid w:val="008A7A90"/>
    <w:rsid w:val="008C1145"/>
    <w:rsid w:val="008F4CD3"/>
    <w:rsid w:val="00903F30"/>
    <w:rsid w:val="009419E4"/>
    <w:rsid w:val="009A33E2"/>
    <w:rsid w:val="009E7E1E"/>
    <w:rsid w:val="00A11E27"/>
    <w:rsid w:val="00A25C0B"/>
    <w:rsid w:val="00A3161B"/>
    <w:rsid w:val="00A33987"/>
    <w:rsid w:val="00A45EFC"/>
    <w:rsid w:val="00A526BF"/>
    <w:rsid w:val="00A63E1B"/>
    <w:rsid w:val="00AA306F"/>
    <w:rsid w:val="00AC69C0"/>
    <w:rsid w:val="00B21BC7"/>
    <w:rsid w:val="00B23A08"/>
    <w:rsid w:val="00B34E78"/>
    <w:rsid w:val="00B6647E"/>
    <w:rsid w:val="00B74D2B"/>
    <w:rsid w:val="00BC085D"/>
    <w:rsid w:val="00BD7CEC"/>
    <w:rsid w:val="00BF22D0"/>
    <w:rsid w:val="00BF3CDD"/>
    <w:rsid w:val="00C417BB"/>
    <w:rsid w:val="00CA12B0"/>
    <w:rsid w:val="00CB7BA7"/>
    <w:rsid w:val="00D14B9C"/>
    <w:rsid w:val="00D221A5"/>
    <w:rsid w:val="00D80AF4"/>
    <w:rsid w:val="00D8120F"/>
    <w:rsid w:val="00D96FD6"/>
    <w:rsid w:val="00DA248E"/>
    <w:rsid w:val="00DA4B43"/>
    <w:rsid w:val="00DA7174"/>
    <w:rsid w:val="00DC29F8"/>
    <w:rsid w:val="00DC5C2D"/>
    <w:rsid w:val="00DF12A3"/>
    <w:rsid w:val="00E43692"/>
    <w:rsid w:val="00E9214F"/>
    <w:rsid w:val="00EB4235"/>
    <w:rsid w:val="00EB77FD"/>
    <w:rsid w:val="00EC4C15"/>
    <w:rsid w:val="00ED476B"/>
    <w:rsid w:val="00EF1EC6"/>
    <w:rsid w:val="00F21742"/>
    <w:rsid w:val="00F409DB"/>
    <w:rsid w:val="00F4448A"/>
    <w:rsid w:val="00F650A5"/>
    <w:rsid w:val="00F72697"/>
    <w:rsid w:val="00FA3A6D"/>
    <w:rsid w:val="00FD2FE1"/>
    <w:rsid w:val="00FE157E"/>
    <w:rsid w:val="00FF0E8F"/>
    <w:rsid w:val="00FF4821"/>
    <w:rsid w:val="00FF4D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4b59dd"/>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188D"/>
    <w:rPr>
      <w:sz w:val="24"/>
      <w:szCs w:val="24"/>
    </w:rPr>
  </w:style>
  <w:style w:type="paragraph" w:styleId="Heading1">
    <w:name w:val="heading 1"/>
    <w:basedOn w:val="Normal"/>
    <w:next w:val="Normal"/>
    <w:qFormat/>
    <w:rsid w:val="0060188D"/>
    <w:pPr>
      <w:keepNext/>
      <w:jc w:val="center"/>
      <w:outlineLvl w:val="0"/>
    </w:pPr>
    <w:rPr>
      <w:b/>
      <w:bCs/>
      <w:szCs w:val="20"/>
    </w:rPr>
  </w:style>
  <w:style w:type="paragraph" w:styleId="Heading2">
    <w:name w:val="heading 2"/>
    <w:basedOn w:val="Normal"/>
    <w:next w:val="Normal"/>
    <w:qFormat/>
    <w:rsid w:val="0060188D"/>
    <w:pPr>
      <w:keepNext/>
      <w:outlineLvl w:val="1"/>
    </w:pPr>
    <w:rPr>
      <w:rFonts w:ascii="Bookman Old Style" w:hAnsi="Bookman Old Style"/>
      <w:b/>
      <w:i/>
      <w:sz w:val="28"/>
    </w:rPr>
  </w:style>
  <w:style w:type="paragraph" w:styleId="Heading3">
    <w:name w:val="heading 3"/>
    <w:basedOn w:val="Normal"/>
    <w:next w:val="Normal"/>
    <w:link w:val="Heading3Char"/>
    <w:qFormat/>
    <w:rsid w:val="0060188D"/>
    <w:pPr>
      <w:keepNext/>
      <w:framePr w:hSpace="180" w:wrap="around" w:vAnchor="text" w:hAnchor="page" w:x="433" w:y="-279"/>
      <w:outlineLvl w:val="2"/>
    </w:pPr>
    <w:rPr>
      <w:b/>
      <w:color w:val="0000FF"/>
      <w:sz w:val="48"/>
    </w:rPr>
  </w:style>
  <w:style w:type="paragraph" w:styleId="Heading4">
    <w:name w:val="heading 4"/>
    <w:basedOn w:val="Normal"/>
    <w:next w:val="Normal"/>
    <w:qFormat/>
    <w:rsid w:val="0060188D"/>
    <w:pPr>
      <w:keepNext/>
      <w:outlineLvl w:val="3"/>
    </w:pPr>
    <w:rPr>
      <w:b/>
      <w:i/>
      <w:color w:val="0000FF"/>
    </w:rPr>
  </w:style>
  <w:style w:type="paragraph" w:styleId="Heading5">
    <w:name w:val="heading 5"/>
    <w:basedOn w:val="Normal"/>
    <w:next w:val="Normal"/>
    <w:link w:val="Heading5Char"/>
    <w:qFormat/>
    <w:rsid w:val="0060188D"/>
    <w:pPr>
      <w:keepNext/>
      <w:outlineLvl w:val="4"/>
    </w:pPr>
    <w:rPr>
      <w:b/>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0188D"/>
    <w:pPr>
      <w:jc w:val="center"/>
    </w:pPr>
    <w:rPr>
      <w:rFonts w:ascii="Bookman Old Style" w:hAnsi="Bookman Old Style"/>
      <w:b/>
      <w:i/>
      <w:sz w:val="32"/>
      <w:szCs w:val="20"/>
    </w:rPr>
  </w:style>
  <w:style w:type="paragraph" w:styleId="FootnoteText">
    <w:name w:val="footnote text"/>
    <w:basedOn w:val="Normal"/>
    <w:semiHidden/>
    <w:rsid w:val="0060188D"/>
    <w:rPr>
      <w:sz w:val="20"/>
      <w:szCs w:val="20"/>
    </w:rPr>
  </w:style>
  <w:style w:type="character" w:styleId="FootnoteReference">
    <w:name w:val="footnote reference"/>
    <w:semiHidden/>
    <w:rsid w:val="0060188D"/>
    <w:rPr>
      <w:vertAlign w:val="superscript"/>
    </w:rPr>
  </w:style>
  <w:style w:type="paragraph" w:styleId="Header">
    <w:name w:val="header"/>
    <w:basedOn w:val="Normal"/>
    <w:link w:val="HeaderChar"/>
    <w:uiPriority w:val="99"/>
    <w:rsid w:val="0060188D"/>
    <w:pPr>
      <w:tabs>
        <w:tab w:val="center" w:pos="4320"/>
        <w:tab w:val="right" w:pos="8640"/>
      </w:tabs>
    </w:pPr>
  </w:style>
  <w:style w:type="paragraph" w:styleId="Footer">
    <w:name w:val="footer"/>
    <w:basedOn w:val="Normal"/>
    <w:link w:val="FooterChar"/>
    <w:rsid w:val="0060188D"/>
    <w:pPr>
      <w:tabs>
        <w:tab w:val="center" w:pos="4320"/>
        <w:tab w:val="right" w:pos="8640"/>
      </w:tabs>
    </w:pPr>
  </w:style>
  <w:style w:type="paragraph" w:styleId="BalloonText">
    <w:name w:val="Balloon Text"/>
    <w:basedOn w:val="Normal"/>
    <w:semiHidden/>
    <w:rsid w:val="00FF0E8F"/>
    <w:rPr>
      <w:rFonts w:ascii="Tahoma" w:hAnsi="Tahoma" w:cs="Tahoma"/>
      <w:sz w:val="16"/>
      <w:szCs w:val="16"/>
    </w:rPr>
  </w:style>
  <w:style w:type="character" w:styleId="Hyperlink">
    <w:name w:val="Hyperlink"/>
    <w:rsid w:val="00816C82"/>
    <w:rPr>
      <w:color w:val="0000FF"/>
      <w:u w:val="single"/>
    </w:rPr>
  </w:style>
  <w:style w:type="character" w:customStyle="1" w:styleId="Heading3Char">
    <w:name w:val="Heading 3 Char"/>
    <w:link w:val="Heading3"/>
    <w:rsid w:val="004B26E5"/>
    <w:rPr>
      <w:b/>
      <w:color w:val="0000FF"/>
      <w:sz w:val="48"/>
      <w:szCs w:val="24"/>
    </w:rPr>
  </w:style>
  <w:style w:type="character" w:customStyle="1" w:styleId="Heading5Char">
    <w:name w:val="Heading 5 Char"/>
    <w:link w:val="Heading5"/>
    <w:rsid w:val="004B26E5"/>
    <w:rPr>
      <w:b/>
      <w:iCs/>
      <w:color w:val="0000FF"/>
      <w:sz w:val="24"/>
      <w:szCs w:val="24"/>
    </w:rPr>
  </w:style>
  <w:style w:type="paragraph" w:customStyle="1" w:styleId="ColorfulList-Accent11">
    <w:name w:val="Colorful List - Accent 11"/>
    <w:basedOn w:val="Normal"/>
    <w:uiPriority w:val="34"/>
    <w:qFormat/>
    <w:rsid w:val="008C1145"/>
    <w:pPr>
      <w:ind w:left="720"/>
      <w:contextualSpacing/>
    </w:pPr>
  </w:style>
  <w:style w:type="character" w:customStyle="1" w:styleId="FooterChar">
    <w:name w:val="Footer Char"/>
    <w:link w:val="Footer"/>
    <w:rsid w:val="00015309"/>
    <w:rPr>
      <w:sz w:val="24"/>
      <w:szCs w:val="24"/>
    </w:rPr>
  </w:style>
  <w:style w:type="character" w:customStyle="1" w:styleId="HeaderChar">
    <w:name w:val="Header Char"/>
    <w:link w:val="Header"/>
    <w:uiPriority w:val="99"/>
    <w:rsid w:val="00015309"/>
    <w:rPr>
      <w:sz w:val="24"/>
      <w:szCs w:val="24"/>
    </w:rPr>
  </w:style>
  <w:style w:type="table" w:styleId="TableGrid">
    <w:name w:val="Table Grid"/>
    <w:basedOn w:val="TableNormal"/>
    <w:uiPriority w:val="59"/>
    <w:rsid w:val="002D54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1301"/>
    <w:pPr>
      <w:ind w:left="720"/>
      <w:contextualSpacing/>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divs>
    <w:div w:id="16792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aurer\Local%20Settings\Temporary%20Internet%20Files\OLK1\District%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3D1BC6-B94A-4942-8A70-5B837F45C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District Letterhead</Template>
  <TotalTime>4</TotalTime>
  <Pages>2</Pages>
  <Words>560</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Octorara Area School District</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bmaurer</dc:creator>
  <cp:lastModifiedBy>ahoffman</cp:lastModifiedBy>
  <cp:revision>2</cp:revision>
  <cp:lastPrinted>2013-11-11T13:12:00Z</cp:lastPrinted>
  <dcterms:created xsi:type="dcterms:W3CDTF">2014-03-05T01:33:00Z</dcterms:created>
  <dcterms:modified xsi:type="dcterms:W3CDTF">2014-03-05T01:33:00Z</dcterms:modified>
</cp:coreProperties>
</file>